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пятьдесят девятом заседании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по железнодорожному транспорту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20 ноября 2013 года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Комиссией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Совета полномочных специалистов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вагонного хозяйства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железнодорожных администраций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Протокол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10 - 12 сентября 2013 г. N 56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РУКОВОДЯЩИЙ ДОКУМЕНТ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КРИТЕРИИ БРАКОВКИ ЛИТЫХ ДЕТАЛЕЙ ТЕЛЕЖЕК 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ГРУЗОВЫХ ВАГОНОВ МОДЕЛИ</w:t>
      </w:r>
      <w:proofErr w:type="gramEnd"/>
      <w:r>
        <w:rPr>
          <w:rFonts w:ascii="Calibri" w:hAnsi="Calibri" w:cs="Calibri"/>
          <w:b/>
          <w:bCs/>
        </w:rPr>
        <w:t xml:space="preserve"> 18-100 И ИХ АНАЛОГОВ В ЭКСПЛУАТАЦИИ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0" w:name="Par19"/>
      <w:bookmarkEnd w:id="0"/>
      <w:r>
        <w:rPr>
          <w:rFonts w:ascii="Calibri" w:hAnsi="Calibri" w:cs="Calibri"/>
        </w:rPr>
        <w:t>1. Общие положения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Руководящий документ устанавливает критерии браковки боковых рам и </w:t>
      </w:r>
      <w:proofErr w:type="spellStart"/>
      <w:r>
        <w:rPr>
          <w:rFonts w:ascii="Calibri" w:hAnsi="Calibri" w:cs="Calibri"/>
        </w:rPr>
        <w:t>надрессорных</w:t>
      </w:r>
      <w:proofErr w:type="spellEnd"/>
      <w:r>
        <w:rPr>
          <w:rFonts w:ascii="Calibri" w:hAnsi="Calibri" w:cs="Calibri"/>
        </w:rPr>
        <w:t xml:space="preserve"> балок двухосных тележек типа 2 по </w:t>
      </w:r>
      <w:hyperlink r:id="rId5" w:history="1">
        <w:r>
          <w:rPr>
            <w:rFonts w:ascii="Calibri" w:hAnsi="Calibri" w:cs="Calibri"/>
            <w:color w:val="0000FF"/>
          </w:rPr>
          <w:t>ГОСТ</w:t>
        </w:r>
      </w:hyperlink>
      <w:r>
        <w:rPr>
          <w:rFonts w:ascii="Calibri" w:hAnsi="Calibri" w:cs="Calibri"/>
        </w:rPr>
        <w:t xml:space="preserve"> (проект) "Тележки двухосные трехэлементные грузовых вагонов железных дорог колеи 1520 мм. Общие технические условия" модели 18-100 и их аналогов, указанных в Руководящем документе </w:t>
      </w:r>
      <w:hyperlink r:id="rId6" w:history="1">
        <w:r>
          <w:rPr>
            <w:rFonts w:ascii="Calibri" w:hAnsi="Calibri" w:cs="Calibri"/>
            <w:color w:val="0000FF"/>
          </w:rPr>
          <w:t>РД 32 ЦВ 052-2009</w:t>
        </w:r>
      </w:hyperlink>
      <w:r>
        <w:rPr>
          <w:rFonts w:ascii="Calibri" w:hAnsi="Calibri" w:cs="Calibri"/>
        </w:rPr>
        <w:t xml:space="preserve">, при техническом обслуживании, текущем ремонте, а также при входном контроле литых деталей, поставляемых в качестве запасных частей </w:t>
      </w:r>
      <w:proofErr w:type="gramStart"/>
      <w:r>
        <w:rPr>
          <w:rFonts w:ascii="Calibri" w:hAnsi="Calibri" w:cs="Calibri"/>
        </w:rPr>
        <w:t>вагонным</w:t>
      </w:r>
      <w:proofErr w:type="gramEnd"/>
      <w:r>
        <w:rPr>
          <w:rFonts w:ascii="Calibri" w:hAnsi="Calibri" w:cs="Calibri"/>
        </w:rPr>
        <w:t xml:space="preserve"> эксплуатационным депо.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изготовлении деталей критерии браковки - в соответствии с </w:t>
      </w:r>
      <w:proofErr w:type="gramStart"/>
      <w:r>
        <w:rPr>
          <w:rFonts w:ascii="Calibri" w:hAnsi="Calibri" w:cs="Calibri"/>
        </w:rPr>
        <w:t>ТТ</w:t>
      </w:r>
      <w:proofErr w:type="gramEnd"/>
      <w:r>
        <w:rPr>
          <w:rFonts w:ascii="Calibri" w:hAnsi="Calibri" w:cs="Calibri"/>
        </w:rPr>
        <w:t xml:space="preserve"> ЦВ-32-695-2006 до введения в действие ГОСТ (проект) "Детали литые тележек двухосных трехэлементных грузовых вагонов железных дорог колеи 1520 мм. Рама боковая и балка надрессорная. Технические условия".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Критерии браковки литых деталей тележек грузовых вагонов при плановых видах ремонта - в соответствии с требованиями </w:t>
      </w:r>
      <w:hyperlink r:id="rId7" w:history="1">
        <w:r>
          <w:rPr>
            <w:rFonts w:ascii="Calibri" w:hAnsi="Calibri" w:cs="Calibri"/>
            <w:color w:val="0000FF"/>
          </w:rPr>
          <w:t>РД 32 ЦВ 052-2009</w:t>
        </w:r>
      </w:hyperlink>
      <w:r>
        <w:rPr>
          <w:rFonts w:ascii="Calibri" w:hAnsi="Calibri" w:cs="Calibri"/>
        </w:rPr>
        <w:t xml:space="preserve"> и </w:t>
      </w:r>
      <w:proofErr w:type="gramStart"/>
      <w:r>
        <w:rPr>
          <w:rFonts w:ascii="Calibri" w:hAnsi="Calibri" w:cs="Calibri"/>
        </w:rPr>
        <w:t>ТТ</w:t>
      </w:r>
      <w:proofErr w:type="gramEnd"/>
      <w:r>
        <w:rPr>
          <w:rFonts w:ascii="Calibri" w:hAnsi="Calibri" w:cs="Calibri"/>
        </w:rPr>
        <w:t xml:space="preserve"> ЦВ-32-695-2006.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2. Нормативные ссылки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Руководящем документе использованы ссылки на следующие стандарты и нормативные документы: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 </w:t>
      </w:r>
      <w:hyperlink r:id="rId8" w:history="1">
        <w:r>
          <w:rPr>
            <w:rFonts w:ascii="Calibri" w:hAnsi="Calibri" w:cs="Calibri"/>
            <w:color w:val="0000FF"/>
          </w:rPr>
          <w:t>ГОСТ 15467-79</w:t>
        </w:r>
      </w:hyperlink>
      <w:r>
        <w:rPr>
          <w:rFonts w:ascii="Calibri" w:hAnsi="Calibri" w:cs="Calibri"/>
        </w:rPr>
        <w:t xml:space="preserve"> Управление качеством продукции. Основные понятия. Термины и определения.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 </w:t>
      </w:r>
      <w:hyperlink r:id="rId9" w:history="1">
        <w:r>
          <w:rPr>
            <w:rFonts w:ascii="Calibri" w:hAnsi="Calibri" w:cs="Calibri"/>
            <w:color w:val="0000FF"/>
          </w:rPr>
          <w:t>РД 32 ЦВ 052-2009</w:t>
        </w:r>
      </w:hyperlink>
      <w:r>
        <w:rPr>
          <w:rFonts w:ascii="Calibri" w:hAnsi="Calibri" w:cs="Calibri"/>
        </w:rPr>
        <w:t xml:space="preserve"> Руководящий документ "Ремонт тележек грузовых вагонов".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 </w:t>
      </w:r>
      <w:proofErr w:type="gramStart"/>
      <w:r>
        <w:rPr>
          <w:rFonts w:ascii="Calibri" w:hAnsi="Calibri" w:cs="Calibri"/>
        </w:rPr>
        <w:t>ТТ</w:t>
      </w:r>
      <w:proofErr w:type="gramEnd"/>
      <w:r>
        <w:rPr>
          <w:rFonts w:ascii="Calibri" w:hAnsi="Calibri" w:cs="Calibri"/>
        </w:rPr>
        <w:t xml:space="preserve"> ЦВ-32-695-2006 "Детали литые из низколегированной стали для вагонов железных дорог колеи 1520 мм Рама боковая и балка надрессорная. Технические требования".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" w:name="Par32"/>
      <w:bookmarkEnd w:id="2"/>
      <w:r>
        <w:rPr>
          <w:rFonts w:ascii="Calibri" w:hAnsi="Calibri" w:cs="Calibri"/>
        </w:rPr>
        <w:t>3. Термины и определения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 В </w:t>
      </w:r>
      <w:proofErr w:type="gramStart"/>
      <w:r>
        <w:rPr>
          <w:rFonts w:ascii="Calibri" w:hAnsi="Calibri" w:cs="Calibri"/>
        </w:rPr>
        <w:t>настоящем</w:t>
      </w:r>
      <w:proofErr w:type="gramEnd"/>
      <w:r>
        <w:rPr>
          <w:rFonts w:ascii="Calibri" w:hAnsi="Calibri" w:cs="Calibri"/>
        </w:rPr>
        <w:t xml:space="preserve"> Руководящем документе используются термины со следующими определениями: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дефект - каждое отдельное несоответствие продукции установленным требованиям </w:t>
      </w:r>
      <w:hyperlink r:id="rId10" w:history="1">
        <w:r>
          <w:rPr>
            <w:rFonts w:ascii="Calibri" w:hAnsi="Calibri" w:cs="Calibri"/>
            <w:color w:val="0000FF"/>
          </w:rPr>
          <w:t>(ГОСТ 15467-79)</w:t>
        </w:r>
      </w:hyperlink>
      <w:r>
        <w:rPr>
          <w:rFonts w:ascii="Calibri" w:hAnsi="Calibri" w:cs="Calibri"/>
        </w:rPr>
        <w:t>;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зона радиуса R55 буксового проема - наружная криволинейная поверхность буксового проема боковой рамы радиуса R55 перехода от горизонтальной опорной поверхности к вертикальной направляющей поверхности и прилегающие боковые поверхности на расстоянии до 10 мм от кромок радиуса в соответствии с </w:t>
      </w:r>
      <w:hyperlink w:anchor="Par43" w:history="1">
        <w:r>
          <w:rPr>
            <w:rFonts w:ascii="Calibri" w:hAnsi="Calibri" w:cs="Calibri"/>
            <w:color w:val="0000FF"/>
          </w:rPr>
          <w:t>рисунком 1</w:t>
        </w:r>
      </w:hyperlink>
      <w:r>
        <w:rPr>
          <w:rFonts w:ascii="Calibri" w:hAnsi="Calibri" w:cs="Calibri"/>
        </w:rPr>
        <w:t>;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критерий браковки - характеристика дефекта, при наличии которого дальнейшее использование изделия по назначению должно быть приостановлено или прекращено;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литейный дефект - дефект, образовавшийся в процессе изготовления детали (отливки);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трещина - дефект детали в виде надрыва или разрыва металла, возникший </w:t>
      </w:r>
      <w:proofErr w:type="gramStart"/>
      <w:r>
        <w:rPr>
          <w:rFonts w:ascii="Calibri" w:hAnsi="Calibri" w:cs="Calibri"/>
        </w:rPr>
        <w:t>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изготовления</w:t>
      </w:r>
      <w:proofErr w:type="gramEnd"/>
      <w:r>
        <w:rPr>
          <w:rFonts w:ascii="Calibri" w:hAnsi="Calibri" w:cs="Calibri"/>
        </w:rPr>
        <w:t xml:space="preserve"> детали (отливки) или в процессе эксплуатации;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5pt;height:338.5pt">
            <v:imagedata r:id="rId11" o:title=""/>
          </v:shape>
        </w:pic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Рисунок 1. Зоны радиусов R55 буксового проема боковой рамы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45"/>
      <w:bookmarkEnd w:id="4"/>
      <w:r>
        <w:rPr>
          <w:rFonts w:ascii="Calibri" w:hAnsi="Calibri" w:cs="Calibri"/>
        </w:rPr>
        <w:t>4. Критерии браковки боковой рамы в эксплуатации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Критерии браковки боковой рамы в эксплуатации приведены на </w:t>
      </w:r>
      <w:hyperlink w:anchor="Par51" w:history="1">
        <w:r>
          <w:rPr>
            <w:rFonts w:ascii="Calibri" w:hAnsi="Calibri" w:cs="Calibri"/>
            <w:color w:val="0000FF"/>
          </w:rPr>
          <w:t>рисунке 2</w:t>
        </w:r>
      </w:hyperlink>
      <w:r>
        <w:rPr>
          <w:rFonts w:ascii="Calibri" w:hAnsi="Calibri" w:cs="Calibri"/>
        </w:rPr>
        <w:t xml:space="preserve"> и в </w:t>
      </w:r>
      <w:hyperlink w:anchor="Par5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>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435.75pt;height:198.25pt">
            <v:imagedata r:id="rId12" o:title=""/>
          </v:shape>
        </w:pic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867A79" w:rsidSect="00867A79">
          <w:pgSz w:w="11906" w:h="16838"/>
          <w:pgMar w:top="426" w:right="566" w:bottom="1134" w:left="709" w:header="708" w:footer="708" w:gutter="0"/>
          <w:cols w:space="708"/>
          <w:docGrid w:linePitch="360"/>
        </w:sect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1"/>
      <w:bookmarkEnd w:id="5"/>
      <w:r>
        <w:rPr>
          <w:rFonts w:ascii="Calibri" w:hAnsi="Calibri" w:cs="Calibri"/>
        </w:rPr>
        <w:t>Рисунок 2. Дефекты боковой рамы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6" w:name="Par53"/>
      <w:bookmarkEnd w:id="6"/>
      <w:r>
        <w:rPr>
          <w:rFonts w:ascii="Calibri" w:hAnsi="Calibri" w:cs="Calibri"/>
        </w:rPr>
        <w:t>Таблица 1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55"/>
      <w:bookmarkEnd w:id="7"/>
      <w:r>
        <w:rPr>
          <w:rFonts w:ascii="Calibri" w:hAnsi="Calibri" w:cs="Calibri"/>
        </w:rPr>
        <w:t>Критерии браковки боковой рамы в эксплуатации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60"/>
        <w:gridCol w:w="2640"/>
        <w:gridCol w:w="6481"/>
      </w:tblGrid>
      <w:tr w:rsidR="00867A79"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контроля</w:t>
            </w:r>
          </w:p>
        </w:tc>
        <w:tc>
          <w:tcPr>
            <w:tcW w:w="6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браковки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поз.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Поверхность</w:t>
            </w:r>
          </w:p>
        </w:tc>
        <w:tc>
          <w:tcPr>
            <w:tcW w:w="6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Зоны радиусов R55 буксовых проемов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Любые визуально различимые дефекты независимо от происхождения, следы сварочно-наплавочных работ.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Консольная часть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Наклонный пояс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 пояс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Стойка рессорного проема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 пояс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Кромка технологического отверстия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Углы рессорного проема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Ребра усиления рессорного проема</w:t>
            </w:r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независимо от размеров</w:t>
            </w:r>
          </w:p>
        </w:tc>
      </w:tr>
      <w:tr w:rsidR="00867A79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Кронштейн подвески </w:t>
            </w:r>
            <w:proofErr w:type="spellStart"/>
            <w:r>
              <w:rPr>
                <w:rFonts w:ascii="Calibri" w:hAnsi="Calibri" w:cs="Calibri"/>
              </w:rPr>
              <w:t>триангеля</w:t>
            </w:r>
            <w:proofErr w:type="spellEnd"/>
          </w:p>
        </w:tc>
        <w:tc>
          <w:tcPr>
            <w:tcW w:w="6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независимо от размеров</w:t>
            </w:r>
          </w:p>
        </w:tc>
      </w:tr>
    </w:tbl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8" w:name="Par92"/>
      <w:bookmarkEnd w:id="8"/>
      <w:r>
        <w:rPr>
          <w:rFonts w:ascii="Calibri" w:hAnsi="Calibri" w:cs="Calibri"/>
        </w:rPr>
        <w:t>5. Критерии браковки надрессорной балки в эксплуатации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Критерии браковки надрессорной балки в эксплуатации приведены на </w:t>
      </w:r>
      <w:hyperlink w:anchor="Par98" w:history="1">
        <w:r>
          <w:rPr>
            <w:rFonts w:ascii="Calibri" w:hAnsi="Calibri" w:cs="Calibri"/>
            <w:color w:val="0000FF"/>
          </w:rPr>
          <w:t>рисунке 3</w:t>
        </w:r>
      </w:hyperlink>
      <w:r>
        <w:rPr>
          <w:rFonts w:ascii="Calibri" w:hAnsi="Calibri" w:cs="Calibri"/>
        </w:rPr>
        <w:t xml:space="preserve"> и в </w:t>
      </w:r>
      <w:hyperlink w:anchor="Par102" w:history="1">
        <w:r>
          <w:rPr>
            <w:rFonts w:ascii="Calibri" w:hAnsi="Calibri" w:cs="Calibri"/>
            <w:color w:val="0000FF"/>
          </w:rPr>
          <w:t>таблице 2</w:t>
        </w:r>
      </w:hyperlink>
      <w:r>
        <w:rPr>
          <w:rFonts w:ascii="Calibri" w:hAnsi="Calibri" w:cs="Calibri"/>
        </w:rPr>
        <w:t>.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435.75pt;height:198.25pt">
            <v:imagedata r:id="rId13" o:title=""/>
          </v:shape>
        </w:pic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98"/>
      <w:bookmarkEnd w:id="9"/>
      <w:r>
        <w:rPr>
          <w:rFonts w:ascii="Calibri" w:hAnsi="Calibri" w:cs="Calibri"/>
        </w:rPr>
        <w:t>Рисунок 3. Дефекты надрессорной балки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0" w:name="Par100"/>
      <w:bookmarkEnd w:id="10"/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Таблица 2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02"/>
      <w:bookmarkEnd w:id="11"/>
      <w:r>
        <w:rPr>
          <w:rFonts w:ascii="Calibri" w:hAnsi="Calibri" w:cs="Calibri"/>
        </w:rPr>
        <w:t>Критерии браковки надрессорной балки в эксплуатации</w:t>
      </w: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50"/>
        <w:gridCol w:w="2810"/>
        <w:gridCol w:w="6120"/>
      </w:tblGrid>
      <w:tr w:rsidR="00867A79"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Зона контроля</w:t>
            </w:r>
          </w:p>
        </w:tc>
        <w:tc>
          <w:tcPr>
            <w:tcW w:w="6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Критерий браковки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поз.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Поверхность</w:t>
            </w:r>
          </w:p>
        </w:tc>
        <w:tc>
          <w:tcPr>
            <w:tcW w:w="6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Нижний пояс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Боковые стенки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Наклонная плоскость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на видимой части независимо от размеров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Верхний пояс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Трещины, сквозные литейные дефекты независимо от размеров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Наружный бурт подпятника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на видимой части независимо от размеров</w:t>
            </w:r>
          </w:p>
        </w:tc>
      </w:tr>
      <w:tr w:rsidR="00867A7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Опоры </w:t>
            </w:r>
            <w:proofErr w:type="spellStart"/>
            <w:r>
              <w:rPr>
                <w:rFonts w:ascii="Calibri" w:hAnsi="Calibri" w:cs="Calibri"/>
              </w:rPr>
              <w:t>скользунов</w:t>
            </w:r>
            <w:proofErr w:type="spell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7A79" w:rsidRDefault="00867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Трещины независимо от размеров</w:t>
            </w:r>
          </w:p>
        </w:tc>
      </w:tr>
    </w:tbl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67A79" w:rsidRDefault="00867A7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C0796" w:rsidRDefault="008C0796"/>
    <w:sectPr w:rsidR="008C0796" w:rsidSect="00867A79">
      <w:pgSz w:w="11905" w:h="16838"/>
      <w:pgMar w:top="395" w:right="850" w:bottom="284" w:left="56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7A79"/>
    <w:rsid w:val="00300DA6"/>
    <w:rsid w:val="00573402"/>
    <w:rsid w:val="00867A79"/>
    <w:rsid w:val="008C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9A78E6D0B81DB9B4F8203434AA64C77B2FBF9233F923FDD7B20B03y4F" TargetMode="External"/><Relationship Id="rId13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999A78E6D0B81DB9B4E23A3234AA64C37A26B09B33F923FDD7B20B03y4F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9A78E6D0B81DB9B4E23A3234AA64C37A26B09B33F923FDD7B20B03y4F" TargetMode="External"/><Relationship Id="rId11" Type="http://schemas.openxmlformats.org/officeDocument/2006/relationships/image" Target="media/image1.png"/><Relationship Id="rId5" Type="http://schemas.openxmlformats.org/officeDocument/2006/relationships/hyperlink" Target="consultantplus://offline/ref=AA999A78E6D0B81DB9B4F8203434AA64C77F25B29A33F923FDD7B20B03y4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A999A78E6D0B81DB9B4F8203434AA64C77B2FBF9233F923FDD7B20B03y4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A999A78E6D0B81DB9B4E23A3234AA64C37A26B09B33F923FDD7B20B03y4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795</Words>
  <Characters>4532</Characters>
  <Application>Microsoft Office Word</Application>
  <DocSecurity>0</DocSecurity>
  <Lines>37</Lines>
  <Paragraphs>10</Paragraphs>
  <ScaleCrop>false</ScaleCrop>
  <Company/>
  <LinksUpToDate>false</LinksUpToDate>
  <CharactersWithSpaces>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2017-01-24T05:50:00Z</dcterms:created>
  <dcterms:modified xsi:type="dcterms:W3CDTF">2017-01-24T05:52:00Z</dcterms:modified>
</cp:coreProperties>
</file>